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4783" w14:textId="77777777" w:rsidR="00FA48B1" w:rsidRDefault="00FA48B1" w:rsidP="00FA48B1">
      <w:pPr>
        <w:autoSpaceDE w:val="0"/>
        <w:autoSpaceDN w:val="0"/>
        <w:adjustRightInd w:val="0"/>
        <w:spacing w:after="0" w:line="240" w:lineRule="auto"/>
        <w:jc w:val="center"/>
        <w:outlineLvl w:val="0"/>
        <w:rPr>
          <w:rFonts w:ascii="Times New Roman" w:hAnsi="Times New Roman" w:cs="Times New Roman"/>
          <w:b/>
          <w:bCs/>
          <w:kern w:val="0"/>
          <w:sz w:val="16"/>
          <w:szCs w:val="16"/>
        </w:rPr>
      </w:pPr>
      <w:r>
        <w:rPr>
          <w:rFonts w:ascii="Times New Roman" w:hAnsi="Times New Roman" w:cs="Times New Roman"/>
          <w:b/>
          <w:bCs/>
          <w:kern w:val="0"/>
          <w:sz w:val="16"/>
          <w:szCs w:val="16"/>
        </w:rPr>
        <w:t>II. Подача застрахованным лицом заявлений</w:t>
      </w:r>
    </w:p>
    <w:p w14:paraId="70BF502B" w14:textId="77777777" w:rsidR="00FA48B1" w:rsidRDefault="00FA48B1" w:rsidP="00FA48B1">
      <w:pPr>
        <w:autoSpaceDE w:val="0"/>
        <w:autoSpaceDN w:val="0"/>
        <w:adjustRightInd w:val="0"/>
        <w:spacing w:after="0" w:line="240" w:lineRule="auto"/>
        <w:jc w:val="center"/>
        <w:rPr>
          <w:rFonts w:ascii="Times New Roman" w:hAnsi="Times New Roman" w:cs="Times New Roman"/>
          <w:b/>
          <w:bCs/>
          <w:kern w:val="0"/>
          <w:sz w:val="16"/>
          <w:szCs w:val="16"/>
        </w:rPr>
      </w:pPr>
      <w:r>
        <w:rPr>
          <w:rFonts w:ascii="Times New Roman" w:hAnsi="Times New Roman" w:cs="Times New Roman"/>
          <w:b/>
          <w:bCs/>
          <w:kern w:val="0"/>
          <w:sz w:val="16"/>
          <w:szCs w:val="16"/>
        </w:rPr>
        <w:t>о включении в единый регистр застрахованных лиц, о выборе</w:t>
      </w:r>
    </w:p>
    <w:p w14:paraId="76736AE4" w14:textId="77777777" w:rsidR="00FA48B1" w:rsidRDefault="00FA48B1" w:rsidP="00FA48B1">
      <w:pPr>
        <w:autoSpaceDE w:val="0"/>
        <w:autoSpaceDN w:val="0"/>
        <w:adjustRightInd w:val="0"/>
        <w:spacing w:after="0" w:line="240" w:lineRule="auto"/>
        <w:jc w:val="center"/>
        <w:rPr>
          <w:rFonts w:ascii="Times New Roman" w:hAnsi="Times New Roman" w:cs="Times New Roman"/>
          <w:b/>
          <w:bCs/>
          <w:kern w:val="0"/>
          <w:sz w:val="16"/>
          <w:szCs w:val="16"/>
        </w:rPr>
      </w:pPr>
      <w:r>
        <w:rPr>
          <w:rFonts w:ascii="Times New Roman" w:hAnsi="Times New Roman" w:cs="Times New Roman"/>
          <w:b/>
          <w:bCs/>
          <w:kern w:val="0"/>
          <w:sz w:val="16"/>
          <w:szCs w:val="16"/>
        </w:rPr>
        <w:t>(замене) страховой медицинской организации и заявления</w:t>
      </w:r>
    </w:p>
    <w:p w14:paraId="44D8B4F9" w14:textId="77777777" w:rsidR="00FA48B1" w:rsidRDefault="00FA48B1" w:rsidP="00FA48B1">
      <w:pPr>
        <w:autoSpaceDE w:val="0"/>
        <w:autoSpaceDN w:val="0"/>
        <w:adjustRightInd w:val="0"/>
        <w:spacing w:after="0" w:line="240" w:lineRule="auto"/>
        <w:jc w:val="center"/>
        <w:rPr>
          <w:rFonts w:ascii="Times New Roman" w:hAnsi="Times New Roman" w:cs="Times New Roman"/>
          <w:b/>
          <w:bCs/>
          <w:kern w:val="0"/>
          <w:sz w:val="16"/>
          <w:szCs w:val="16"/>
        </w:rPr>
      </w:pPr>
      <w:r>
        <w:rPr>
          <w:rFonts w:ascii="Times New Roman" w:hAnsi="Times New Roman" w:cs="Times New Roman"/>
          <w:b/>
          <w:bCs/>
          <w:kern w:val="0"/>
          <w:sz w:val="16"/>
          <w:szCs w:val="16"/>
        </w:rPr>
        <w:t>о сдаче (утрате) полиса обязательного медицинского</w:t>
      </w:r>
    </w:p>
    <w:p w14:paraId="48A38FF2" w14:textId="77777777" w:rsidR="00FA48B1" w:rsidRDefault="00FA48B1" w:rsidP="00FA48B1">
      <w:pPr>
        <w:autoSpaceDE w:val="0"/>
        <w:autoSpaceDN w:val="0"/>
        <w:adjustRightInd w:val="0"/>
        <w:spacing w:after="0" w:line="240" w:lineRule="auto"/>
        <w:jc w:val="center"/>
        <w:rPr>
          <w:rFonts w:ascii="Times New Roman" w:hAnsi="Times New Roman" w:cs="Times New Roman"/>
          <w:b/>
          <w:bCs/>
          <w:kern w:val="0"/>
          <w:sz w:val="16"/>
          <w:szCs w:val="16"/>
        </w:rPr>
      </w:pPr>
      <w:r>
        <w:rPr>
          <w:rFonts w:ascii="Times New Roman" w:hAnsi="Times New Roman" w:cs="Times New Roman"/>
          <w:b/>
          <w:bCs/>
          <w:kern w:val="0"/>
          <w:sz w:val="16"/>
          <w:szCs w:val="16"/>
        </w:rPr>
        <w:t>страхования на материальном носителе</w:t>
      </w:r>
    </w:p>
    <w:p w14:paraId="45D60870" w14:textId="77777777" w:rsidR="00FA48B1" w:rsidRDefault="00FA48B1" w:rsidP="00FA48B1">
      <w:pPr>
        <w:autoSpaceDE w:val="0"/>
        <w:autoSpaceDN w:val="0"/>
        <w:adjustRightInd w:val="0"/>
        <w:spacing w:after="0" w:line="240" w:lineRule="auto"/>
        <w:jc w:val="both"/>
        <w:rPr>
          <w:rFonts w:ascii="Times New Roman" w:hAnsi="Times New Roman" w:cs="Times New Roman"/>
          <w:kern w:val="0"/>
          <w:sz w:val="16"/>
          <w:szCs w:val="16"/>
        </w:rPr>
      </w:pPr>
    </w:p>
    <w:p w14:paraId="75B8414E" w14:textId="77777777" w:rsidR="00FA48B1" w:rsidRDefault="00FA48B1" w:rsidP="00FA48B1">
      <w:pPr>
        <w:autoSpaceDE w:val="0"/>
        <w:autoSpaceDN w:val="0"/>
        <w:adjustRightInd w:val="0"/>
        <w:spacing w:after="0" w:line="240" w:lineRule="auto"/>
        <w:jc w:val="both"/>
        <w:rPr>
          <w:rFonts w:ascii="Times New Roman" w:hAnsi="Times New Roman" w:cs="Times New Roman"/>
          <w:kern w:val="0"/>
          <w:sz w:val="16"/>
          <w:szCs w:val="16"/>
        </w:rPr>
      </w:pPr>
    </w:p>
    <w:p w14:paraId="38AE3111"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14:paraId="0D9D2A07"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w:t>
      </w:r>
    </w:p>
    <w:p w14:paraId="1AA0C259"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1) о застрахованном по обязательному медицинскому страхованию в соответствии с Федеральным </w:t>
      </w:r>
      <w:hyperlink r:id="rId4" w:history="1">
        <w:r w:rsidRPr="00060270">
          <w:rPr>
            <w:rFonts w:ascii="Times New Roman" w:hAnsi="Times New Roman" w:cs="Times New Roman"/>
            <w:color w:val="0000FF"/>
            <w:kern w:val="0"/>
            <w:sz w:val="28"/>
            <w:szCs w:val="28"/>
          </w:rPr>
          <w:t>законом</w:t>
        </w:r>
      </w:hyperlink>
      <w:r w:rsidRPr="00060270">
        <w:rPr>
          <w:rFonts w:ascii="Times New Roman" w:hAnsi="Times New Roman" w:cs="Times New Roman"/>
          <w:kern w:val="0"/>
          <w:sz w:val="28"/>
          <w:szCs w:val="28"/>
        </w:rPr>
        <w:t xml:space="preserve"> лице:</w:t>
      </w:r>
    </w:p>
    <w:p w14:paraId="244C9CB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фамилию, имя, отчество (при наличии);</w:t>
      </w:r>
    </w:p>
    <w:p w14:paraId="2A23C2F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пол;</w:t>
      </w:r>
    </w:p>
    <w:p w14:paraId="38FA311A"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дату рождения;</w:t>
      </w:r>
    </w:p>
    <w:p w14:paraId="713A89F5"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место рождения;</w:t>
      </w:r>
    </w:p>
    <w:p w14:paraId="6DCB8233"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гражданство;</w:t>
      </w:r>
    </w:p>
    <w:p w14:paraId="334EC4A8"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14:paraId="6FDB2AAF"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14:paraId="46016A9E"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место жительства (на основании регистрации);</w:t>
      </w:r>
    </w:p>
    <w:p w14:paraId="3F6410BB"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место пребывания (в случае, отличном от "места жительства" вносится на основании фактического места пребывания);</w:t>
      </w:r>
    </w:p>
    <w:p w14:paraId="7CE2ADE5"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дату регистрации;</w:t>
      </w:r>
    </w:p>
    <w:p w14:paraId="1F3633D6"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категорию застрахованного лица;</w:t>
      </w:r>
    </w:p>
    <w:p w14:paraId="7D6F662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2) о представителе застрахованного лица (далее - представитель) (в том числе законном представителе):</w:t>
      </w:r>
    </w:p>
    <w:p w14:paraId="35AE6545"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фамилию, имя, отчество (при наличии);</w:t>
      </w:r>
    </w:p>
    <w:p w14:paraId="7E6FDB0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пол;</w:t>
      </w:r>
    </w:p>
    <w:p w14:paraId="2431DEDA"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дату рождения;</w:t>
      </w:r>
    </w:p>
    <w:p w14:paraId="283F263E"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гражданство;</w:t>
      </w:r>
    </w:p>
    <w:p w14:paraId="19AAD239"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реквизиты документа, удостоверяющего личность;</w:t>
      </w:r>
    </w:p>
    <w:p w14:paraId="494F82F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lastRenderedPageBreak/>
        <w:t>статус представителя;</w:t>
      </w:r>
    </w:p>
    <w:p w14:paraId="0A5F0DC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реквизиты документа, удостоверяющего статус представителя;</w:t>
      </w:r>
    </w:p>
    <w:p w14:paraId="7BA1386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 (при наличии);</w:t>
      </w:r>
    </w:p>
    <w:p w14:paraId="72FEAE5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полис обязательного медицинского страхования (далее - полис) (при наличии);</w:t>
      </w:r>
    </w:p>
    <w:p w14:paraId="2F72826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место жительства (на основании регистрации);</w:t>
      </w:r>
    </w:p>
    <w:p w14:paraId="570100E1"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место пребывания (в случае, отличном от "места жительства" вносится на основании фактического места пребывания);</w:t>
      </w:r>
    </w:p>
    <w:p w14:paraId="5C8BADA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3) наименование страховой медицинской организации, выбранной застрахованным лицом;</w:t>
      </w:r>
    </w:p>
    <w:p w14:paraId="75929BF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14:paraId="14753B1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5) о намерении получить полис на материальном носителе (далее - выписка о полисе) (заполняется при обращении в страховую медицинскую организацию);</w:t>
      </w:r>
    </w:p>
    <w:p w14:paraId="70682F87"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0" w:name="Par41"/>
      <w:bookmarkEnd w:id="0"/>
      <w:r w:rsidRPr="00060270">
        <w:rPr>
          <w:rFonts w:ascii="Times New Roman" w:hAnsi="Times New Roman" w:cs="Times New Roman"/>
          <w:kern w:val="0"/>
          <w:sz w:val="28"/>
          <w:szCs w:val="28"/>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5" w:history="1">
        <w:r w:rsidRPr="00060270">
          <w:rPr>
            <w:rFonts w:ascii="Times New Roman" w:hAnsi="Times New Roman" w:cs="Times New Roman"/>
            <w:color w:val="0000FF"/>
            <w:kern w:val="0"/>
            <w:sz w:val="28"/>
            <w:szCs w:val="28"/>
          </w:rPr>
          <w:t>частью 2 статьи 54</w:t>
        </w:r>
      </w:hyperlink>
      <w:r w:rsidRPr="00060270">
        <w:rPr>
          <w:rFonts w:ascii="Times New Roman" w:hAnsi="Times New Roman" w:cs="Times New Roman"/>
          <w:kern w:val="0"/>
          <w:sz w:val="28"/>
          <w:szCs w:val="28"/>
        </w:rP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p w14:paraId="67F42FE6"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1" w:name="Par42"/>
      <w:bookmarkEnd w:id="1"/>
      <w:r w:rsidRPr="00060270">
        <w:rPr>
          <w:rFonts w:ascii="Times New Roman" w:hAnsi="Times New Roman" w:cs="Times New Roman"/>
          <w:kern w:val="0"/>
          <w:sz w:val="28"/>
          <w:szCs w:val="28"/>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ar41" w:history="1">
        <w:r w:rsidRPr="00060270">
          <w:rPr>
            <w:rFonts w:ascii="Times New Roman" w:hAnsi="Times New Roman" w:cs="Times New Roman"/>
            <w:color w:val="0000FF"/>
            <w:kern w:val="0"/>
            <w:sz w:val="28"/>
            <w:szCs w:val="28"/>
          </w:rPr>
          <w:t>подпунктом 6 пункта 6</w:t>
        </w:r>
      </w:hyperlink>
      <w:r w:rsidRPr="00060270">
        <w:rPr>
          <w:rFonts w:ascii="Times New Roman" w:hAnsi="Times New Roman" w:cs="Times New Roman"/>
          <w:kern w:val="0"/>
          <w:sz w:val="28"/>
          <w:szCs w:val="28"/>
        </w:rPr>
        <w:t xml:space="preserve"> настоящих Правил:</w:t>
      </w:r>
    </w:p>
    <w:p w14:paraId="1DDE6D16"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адрес электронной почты (при наличии);</w:t>
      </w:r>
    </w:p>
    <w:p w14:paraId="790BB95C"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номер телефона (мобильный и/или стационарный);</w:t>
      </w:r>
    </w:p>
    <w:p w14:paraId="51D2EC7E"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почтовый адрес.</w:t>
      </w:r>
    </w:p>
    <w:p w14:paraId="23C7712C"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14:paraId="354D5ED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w:t>
      </w:r>
      <w:r w:rsidRPr="00060270">
        <w:rPr>
          <w:rFonts w:ascii="Times New Roman" w:hAnsi="Times New Roman" w:cs="Times New Roman"/>
          <w:kern w:val="0"/>
          <w:sz w:val="28"/>
          <w:szCs w:val="28"/>
        </w:rPr>
        <w:lastRenderedPageBreak/>
        <w:t>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14:paraId="743BCD8B"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9. В случае подачи в соответствии с </w:t>
      </w:r>
      <w:hyperlink r:id="rId6" w:history="1">
        <w:r w:rsidRPr="00060270">
          <w:rPr>
            <w:rFonts w:ascii="Times New Roman" w:hAnsi="Times New Roman" w:cs="Times New Roman"/>
            <w:color w:val="0000FF"/>
            <w:kern w:val="0"/>
            <w:sz w:val="28"/>
            <w:szCs w:val="28"/>
          </w:rPr>
          <w:t>частью 1 статьи 46</w:t>
        </w:r>
      </w:hyperlink>
      <w:r w:rsidRPr="00060270">
        <w:rPr>
          <w:rFonts w:ascii="Times New Roman" w:hAnsi="Times New Roman" w:cs="Times New Roman"/>
          <w:kern w:val="0"/>
          <w:sz w:val="28"/>
          <w:szCs w:val="28"/>
        </w:rP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14:paraId="3549483B"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14:paraId="5764C74A"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1) на бумажном носителе, путем обращения в страховую медицинскую организацию (иную организацию);</w:t>
      </w:r>
    </w:p>
    <w:p w14:paraId="503E432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&lt;3&gt;);</w:t>
      </w:r>
    </w:p>
    <w:p w14:paraId="7FA28D1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w:t>
      </w:r>
    </w:p>
    <w:p w14:paraId="1A0AF94E"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&lt;3&gt; </w:t>
      </w:r>
      <w:hyperlink r:id="rId7" w:history="1">
        <w:r w:rsidRPr="00060270">
          <w:rPr>
            <w:rFonts w:ascii="Times New Roman" w:hAnsi="Times New Roman" w:cs="Times New Roman"/>
            <w:color w:val="0000FF"/>
            <w:kern w:val="0"/>
            <w:sz w:val="28"/>
            <w:szCs w:val="28"/>
          </w:rPr>
          <w:t>Постановление</w:t>
        </w:r>
      </w:hyperlink>
      <w:r w:rsidRPr="00060270">
        <w:rPr>
          <w:rFonts w:ascii="Times New Roman" w:hAnsi="Times New Roman" w:cs="Times New Roman"/>
          <w:kern w:val="0"/>
          <w:sz w:val="28"/>
          <w:szCs w:val="28"/>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20AF24A" w14:textId="77777777" w:rsidR="00FA48B1" w:rsidRPr="00060270" w:rsidRDefault="00FA48B1" w:rsidP="00FA48B1">
      <w:pPr>
        <w:autoSpaceDE w:val="0"/>
        <w:autoSpaceDN w:val="0"/>
        <w:adjustRightInd w:val="0"/>
        <w:spacing w:after="0" w:line="240" w:lineRule="auto"/>
        <w:jc w:val="both"/>
        <w:rPr>
          <w:rFonts w:ascii="Times New Roman" w:hAnsi="Times New Roman" w:cs="Times New Roman"/>
          <w:kern w:val="0"/>
          <w:sz w:val="28"/>
          <w:szCs w:val="28"/>
        </w:rPr>
      </w:pPr>
    </w:p>
    <w:p w14:paraId="68FDC943"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14:paraId="6B1EFB0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w:t>
      </w:r>
    </w:p>
    <w:p w14:paraId="1E907C9B"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&lt;4&gt; </w:t>
      </w:r>
      <w:hyperlink r:id="rId8" w:history="1">
        <w:r w:rsidRPr="00060270">
          <w:rPr>
            <w:rFonts w:ascii="Times New Roman" w:hAnsi="Times New Roman" w:cs="Times New Roman"/>
            <w:color w:val="0000FF"/>
            <w:kern w:val="0"/>
            <w:sz w:val="28"/>
            <w:szCs w:val="28"/>
          </w:rPr>
          <w:t>Положение</w:t>
        </w:r>
      </w:hyperlink>
      <w:r w:rsidRPr="00060270">
        <w:rPr>
          <w:rFonts w:ascii="Times New Roman" w:hAnsi="Times New Roman" w:cs="Times New Roman"/>
          <w:kern w:val="0"/>
          <w:sz w:val="28"/>
          <w:szCs w:val="28"/>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280909F8" w14:textId="77777777" w:rsidR="00FA48B1" w:rsidRPr="00060270" w:rsidRDefault="00FA48B1" w:rsidP="00FA48B1">
      <w:pPr>
        <w:autoSpaceDE w:val="0"/>
        <w:autoSpaceDN w:val="0"/>
        <w:adjustRightInd w:val="0"/>
        <w:spacing w:after="0" w:line="240" w:lineRule="auto"/>
        <w:jc w:val="both"/>
        <w:rPr>
          <w:rFonts w:ascii="Times New Roman" w:hAnsi="Times New Roman" w:cs="Times New Roman"/>
          <w:kern w:val="0"/>
          <w:sz w:val="28"/>
          <w:szCs w:val="28"/>
        </w:rPr>
      </w:pPr>
    </w:p>
    <w:p w14:paraId="7DD049C1"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11. В случае признания несовершеннолетнего в соответствии со </w:t>
      </w:r>
      <w:hyperlink r:id="rId9" w:history="1">
        <w:r w:rsidRPr="00060270">
          <w:rPr>
            <w:rFonts w:ascii="Times New Roman" w:hAnsi="Times New Roman" w:cs="Times New Roman"/>
            <w:color w:val="0000FF"/>
            <w:kern w:val="0"/>
            <w:sz w:val="28"/>
            <w:szCs w:val="28"/>
          </w:rPr>
          <w:t>статьями 21</w:t>
        </w:r>
      </w:hyperlink>
      <w:r w:rsidRPr="00060270">
        <w:rPr>
          <w:rFonts w:ascii="Times New Roman" w:hAnsi="Times New Roman" w:cs="Times New Roman"/>
          <w:kern w:val="0"/>
          <w:sz w:val="28"/>
          <w:szCs w:val="28"/>
        </w:rPr>
        <w:t xml:space="preserve"> и </w:t>
      </w:r>
      <w:hyperlink r:id="rId10" w:history="1">
        <w:r w:rsidRPr="00060270">
          <w:rPr>
            <w:rFonts w:ascii="Times New Roman" w:hAnsi="Times New Roman" w:cs="Times New Roman"/>
            <w:color w:val="0000FF"/>
            <w:kern w:val="0"/>
            <w:sz w:val="28"/>
            <w:szCs w:val="28"/>
          </w:rPr>
          <w:t>27</w:t>
        </w:r>
      </w:hyperlink>
      <w:r w:rsidRPr="00060270">
        <w:rPr>
          <w:rFonts w:ascii="Times New Roman" w:hAnsi="Times New Roman" w:cs="Times New Roman"/>
          <w:kern w:val="0"/>
          <w:sz w:val="28"/>
          <w:szCs w:val="28"/>
        </w:rP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14:paraId="3AAA6913"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lastRenderedPageBreak/>
        <w:t>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14:paraId="368DD066"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14:paraId="7980B25E"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14. При принятии заявления о включении в единый регистр застрахованных лиц и заявления 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14:paraId="5947ADC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r:id="rId11" w:history="1">
        <w:r w:rsidRPr="00060270">
          <w:rPr>
            <w:rFonts w:ascii="Times New Roman" w:hAnsi="Times New Roman" w:cs="Times New Roman"/>
            <w:color w:val="0000FF"/>
            <w:kern w:val="0"/>
            <w:sz w:val="28"/>
            <w:szCs w:val="28"/>
          </w:rPr>
          <w:t>законом</w:t>
        </w:r>
      </w:hyperlink>
      <w:r w:rsidRPr="00060270">
        <w:rPr>
          <w:rFonts w:ascii="Times New Roman" w:hAnsi="Times New Roman" w:cs="Times New Roman"/>
          <w:kern w:val="0"/>
          <w:sz w:val="28"/>
          <w:szCs w:val="28"/>
        </w:rPr>
        <w:t xml:space="preserve"> в части: составления записи акта о рождении ребенка; приобретения лицом гражданства Российской Федерации.</w:t>
      </w:r>
    </w:p>
    <w:p w14:paraId="2DE22E8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2" w:name="Par64"/>
      <w:bookmarkEnd w:id="2"/>
      <w:r w:rsidRPr="00060270">
        <w:rPr>
          <w:rFonts w:ascii="Times New Roman" w:hAnsi="Times New Roman" w:cs="Times New Roman"/>
          <w:kern w:val="0"/>
          <w:sz w:val="28"/>
          <w:szCs w:val="28"/>
        </w:rPr>
        <w:t>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14:paraId="591F5086"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w:t>
      </w:r>
    </w:p>
    <w:p w14:paraId="216104F7"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&lt;5&gt; </w:t>
      </w:r>
      <w:hyperlink r:id="rId12" w:history="1">
        <w:r w:rsidRPr="00060270">
          <w:rPr>
            <w:rFonts w:ascii="Times New Roman" w:hAnsi="Times New Roman" w:cs="Times New Roman"/>
            <w:color w:val="0000FF"/>
            <w:kern w:val="0"/>
            <w:sz w:val="28"/>
            <w:szCs w:val="28"/>
          </w:rPr>
          <w:t>Основы</w:t>
        </w:r>
      </w:hyperlink>
      <w:r w:rsidRPr="00060270">
        <w:rPr>
          <w:rFonts w:ascii="Times New Roman" w:hAnsi="Times New Roman" w:cs="Times New Roman"/>
          <w:kern w:val="0"/>
          <w:sz w:val="28"/>
          <w:szCs w:val="28"/>
        </w:rPr>
        <w:t xml:space="preserve"> законодательства Российской Федерации о нотариате от 11 февраля 1993 г. N 4462-1.</w:t>
      </w:r>
    </w:p>
    <w:p w14:paraId="22083ADE" w14:textId="77777777" w:rsidR="00FA48B1" w:rsidRPr="00060270" w:rsidRDefault="00FA48B1" w:rsidP="00FA48B1">
      <w:pPr>
        <w:autoSpaceDE w:val="0"/>
        <w:autoSpaceDN w:val="0"/>
        <w:adjustRightInd w:val="0"/>
        <w:spacing w:after="0" w:line="240" w:lineRule="auto"/>
        <w:jc w:val="both"/>
        <w:rPr>
          <w:rFonts w:ascii="Times New Roman" w:hAnsi="Times New Roman" w:cs="Times New Roman"/>
          <w:kern w:val="0"/>
          <w:sz w:val="28"/>
          <w:szCs w:val="28"/>
        </w:rPr>
      </w:pPr>
    </w:p>
    <w:p w14:paraId="30C726E6"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1) для детей после государственной регистрации рождения и до четырнадцати лет, являющихся гражданами Российской Федерации:</w:t>
      </w:r>
    </w:p>
    <w:p w14:paraId="632C0DA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свидетельство о рождении;</w:t>
      </w:r>
    </w:p>
    <w:p w14:paraId="2C13F60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w:t>
      </w:r>
    </w:p>
    <w:p w14:paraId="14D1BC17"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2) для граждан Российской Федерации в возрасте четырнадцати лет и старше:</w:t>
      </w:r>
    </w:p>
    <w:p w14:paraId="4D29808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документ, удостоверяющий личность;</w:t>
      </w:r>
    </w:p>
    <w:p w14:paraId="4C3430B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lastRenderedPageBreak/>
        <w:t>СНИЛС;</w:t>
      </w:r>
    </w:p>
    <w:p w14:paraId="093D40B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3) для иностранных граждан, постоянно проживающих в Российской Федерации:</w:t>
      </w:r>
    </w:p>
    <w:p w14:paraId="0DE7448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&lt;6&gt;;</w:t>
      </w:r>
    </w:p>
    <w:p w14:paraId="7C3BD4EA"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w:t>
      </w:r>
    </w:p>
    <w:p w14:paraId="1E63FCDC"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3" w:name="Par77"/>
      <w:bookmarkEnd w:id="3"/>
      <w:r w:rsidRPr="00060270">
        <w:rPr>
          <w:rFonts w:ascii="Times New Roman" w:hAnsi="Times New Roman" w:cs="Times New Roman"/>
          <w:kern w:val="0"/>
          <w:sz w:val="28"/>
          <w:szCs w:val="28"/>
        </w:rPr>
        <w:t xml:space="preserve">&lt;6&gt; </w:t>
      </w:r>
      <w:hyperlink r:id="rId13" w:history="1">
        <w:r w:rsidRPr="00060270">
          <w:rPr>
            <w:rFonts w:ascii="Times New Roman" w:hAnsi="Times New Roman" w:cs="Times New Roman"/>
            <w:color w:val="0000FF"/>
            <w:kern w:val="0"/>
            <w:sz w:val="28"/>
            <w:szCs w:val="28"/>
          </w:rPr>
          <w:t>Статья 10</w:t>
        </w:r>
      </w:hyperlink>
      <w:r w:rsidRPr="00060270">
        <w:rPr>
          <w:rFonts w:ascii="Times New Roman" w:hAnsi="Times New Roman" w:cs="Times New Roman"/>
          <w:kern w:val="0"/>
          <w:sz w:val="28"/>
          <w:szCs w:val="28"/>
        </w:rP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14:paraId="7CE85477"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p>
    <w:p w14:paraId="77FD638C"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вид на жительство;</w:t>
      </w:r>
    </w:p>
    <w:p w14:paraId="4EE0D7B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 (при наличии);</w:t>
      </w:r>
    </w:p>
    <w:p w14:paraId="22BF4F16"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4) для лиц без гражданства, постоянно проживающих в Российской Федерации:</w:t>
      </w:r>
    </w:p>
    <w:p w14:paraId="2049B1CC"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w:t>
      </w:r>
      <w:hyperlink w:anchor="Par77" w:history="1">
        <w:r w:rsidRPr="00060270">
          <w:rPr>
            <w:rFonts w:ascii="Times New Roman" w:hAnsi="Times New Roman" w:cs="Times New Roman"/>
            <w:color w:val="0000FF"/>
            <w:kern w:val="0"/>
            <w:sz w:val="28"/>
            <w:szCs w:val="28"/>
          </w:rPr>
          <w:t>&lt;6&gt;</w:t>
        </w:r>
      </w:hyperlink>
      <w:r w:rsidRPr="00060270">
        <w:rPr>
          <w:rFonts w:ascii="Times New Roman" w:hAnsi="Times New Roman" w:cs="Times New Roman"/>
          <w:kern w:val="0"/>
          <w:sz w:val="28"/>
          <w:szCs w:val="28"/>
        </w:rPr>
        <w:t>;</w:t>
      </w:r>
    </w:p>
    <w:p w14:paraId="4636986E"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 (при наличии);</w:t>
      </w:r>
    </w:p>
    <w:p w14:paraId="37828C1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5) для лиц, имеющих право на медицинскую помощь в соответствии с Федеральным </w:t>
      </w:r>
      <w:hyperlink r:id="rId14" w:history="1">
        <w:r w:rsidRPr="00060270">
          <w:rPr>
            <w:rFonts w:ascii="Times New Roman" w:hAnsi="Times New Roman" w:cs="Times New Roman"/>
            <w:color w:val="0000FF"/>
            <w:kern w:val="0"/>
            <w:sz w:val="28"/>
            <w:szCs w:val="28"/>
          </w:rPr>
          <w:t>законом</w:t>
        </w:r>
      </w:hyperlink>
      <w:r w:rsidRPr="00060270">
        <w:rPr>
          <w:rFonts w:ascii="Times New Roman" w:hAnsi="Times New Roman" w:cs="Times New Roman"/>
          <w:kern w:val="0"/>
          <w:sz w:val="28"/>
          <w:szCs w:val="28"/>
        </w:rPr>
        <w:t xml:space="preserve"> от 19 февраля 1993 г. N 4528-1 "О беженцах" (далее - Федеральный закон "О беженцах"):</w:t>
      </w:r>
    </w:p>
    <w:p w14:paraId="2644A61F"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14:paraId="32A5B859"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6) для иностранных граждан, временно проживающих в Российской Федерации:</w:t>
      </w:r>
    </w:p>
    <w:p w14:paraId="1A9DF3F1"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14:paraId="38A43493"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w:t>
      </w:r>
    </w:p>
    <w:p w14:paraId="0E81C4F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4" w:name="Par89"/>
      <w:bookmarkEnd w:id="4"/>
      <w:r w:rsidRPr="00060270">
        <w:rPr>
          <w:rFonts w:ascii="Times New Roman" w:hAnsi="Times New Roman" w:cs="Times New Roman"/>
          <w:kern w:val="0"/>
          <w:sz w:val="28"/>
          <w:szCs w:val="28"/>
        </w:rPr>
        <w:t xml:space="preserve">&lt;7&gt; </w:t>
      </w:r>
      <w:hyperlink r:id="rId15" w:history="1">
        <w:r w:rsidRPr="00060270">
          <w:rPr>
            <w:rFonts w:ascii="Times New Roman" w:hAnsi="Times New Roman" w:cs="Times New Roman"/>
            <w:color w:val="0000FF"/>
            <w:kern w:val="0"/>
            <w:sz w:val="28"/>
            <w:szCs w:val="28"/>
          </w:rPr>
          <w:t>Статья 10</w:t>
        </w:r>
      </w:hyperlink>
      <w:r w:rsidRPr="00060270">
        <w:rPr>
          <w:rFonts w:ascii="Times New Roman" w:hAnsi="Times New Roman" w:cs="Times New Roman"/>
          <w:kern w:val="0"/>
          <w:sz w:val="28"/>
          <w:szCs w:val="28"/>
        </w:rPr>
        <w:t xml:space="preserve"> Федерального закона N 115-ФЗ.</w:t>
      </w:r>
    </w:p>
    <w:p w14:paraId="236D2DB7"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p>
    <w:p w14:paraId="2E7F88FE"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 (при наличии);</w:t>
      </w:r>
    </w:p>
    <w:p w14:paraId="6DB744FF"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lastRenderedPageBreak/>
        <w:t>7) для лиц без гражданства, временно проживающих в Российской Федерации:</w:t>
      </w:r>
    </w:p>
    <w:p w14:paraId="2ADEEAD7"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anchor="Par89" w:history="1">
        <w:r w:rsidRPr="00060270">
          <w:rPr>
            <w:rFonts w:ascii="Times New Roman" w:hAnsi="Times New Roman" w:cs="Times New Roman"/>
            <w:color w:val="0000FF"/>
            <w:kern w:val="0"/>
            <w:sz w:val="28"/>
            <w:szCs w:val="28"/>
          </w:rPr>
          <w:t>&lt;7&gt;</w:t>
        </w:r>
      </w:hyperlink>
      <w:r w:rsidRPr="00060270">
        <w:rPr>
          <w:rFonts w:ascii="Times New Roman" w:hAnsi="Times New Roman" w:cs="Times New Roman"/>
          <w:kern w:val="0"/>
          <w:sz w:val="28"/>
          <w:szCs w:val="28"/>
        </w:rPr>
        <w:t>;</w:t>
      </w:r>
    </w:p>
    <w:p w14:paraId="44E40BDA"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 (при наличии).</w:t>
      </w:r>
    </w:p>
    <w:p w14:paraId="7BA78A8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8) для представителя:</w:t>
      </w:r>
    </w:p>
    <w:p w14:paraId="657B33B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документ, удостоверяющий личность;</w:t>
      </w:r>
    </w:p>
    <w:p w14:paraId="427AD981"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 (при наличии);</w:t>
      </w:r>
    </w:p>
    <w:p w14:paraId="7DF6F949"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полис (при наличии);</w:t>
      </w:r>
    </w:p>
    <w:p w14:paraId="06C6540B"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16" w:history="1">
        <w:r w:rsidRPr="00060270">
          <w:rPr>
            <w:rFonts w:ascii="Times New Roman" w:hAnsi="Times New Roman" w:cs="Times New Roman"/>
            <w:color w:val="0000FF"/>
            <w:kern w:val="0"/>
            <w:sz w:val="28"/>
            <w:szCs w:val="28"/>
          </w:rPr>
          <w:t>статьей 185</w:t>
        </w:r>
      </w:hyperlink>
      <w:r w:rsidRPr="00060270">
        <w:rPr>
          <w:rFonts w:ascii="Times New Roman" w:hAnsi="Times New Roman" w:cs="Times New Roman"/>
          <w:kern w:val="0"/>
          <w:sz w:val="28"/>
          <w:szCs w:val="28"/>
        </w:rPr>
        <w:t xml:space="preserve"> Гражданского кодекса Российской Федерации;</w:t>
      </w:r>
    </w:p>
    <w:p w14:paraId="0192DA7B"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9) для законного представителя:</w:t>
      </w:r>
    </w:p>
    <w:p w14:paraId="79D441CC"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документ, удостоверяющий личность;</w:t>
      </w:r>
    </w:p>
    <w:p w14:paraId="5EED3A4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документ, удостоверяющий статус законного представителя;</w:t>
      </w:r>
    </w:p>
    <w:p w14:paraId="4DE09A77"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 (при наличии);</w:t>
      </w:r>
    </w:p>
    <w:p w14:paraId="3C92B2AE"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полис (при наличии).</w:t>
      </w:r>
    </w:p>
    <w:p w14:paraId="62DD82D1"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5" w:name="Par105"/>
      <w:bookmarkEnd w:id="5"/>
      <w:r w:rsidRPr="00060270">
        <w:rPr>
          <w:rFonts w:ascii="Times New Roman" w:hAnsi="Times New Roman" w:cs="Times New Roman"/>
          <w:kern w:val="0"/>
          <w:sz w:val="28"/>
          <w:szCs w:val="28"/>
        </w:rPr>
        <w:t>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14:paraId="66F0824F"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1) для детей после государственной регистрации рождения и до четырнадцати лет, являющихся гражданами Российской Федерации:</w:t>
      </w:r>
    </w:p>
    <w:p w14:paraId="33C4109A"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реквизиты свидетельства о рождении;</w:t>
      </w:r>
    </w:p>
    <w:p w14:paraId="03BDC01C"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реквизиты записи акта о рождении;</w:t>
      </w:r>
    </w:p>
    <w:p w14:paraId="217FB5AF"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реквизиты документа, удостоверяющего личность законного представителя;</w:t>
      </w:r>
    </w:p>
    <w:p w14:paraId="3B69C74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w:t>
      </w:r>
    </w:p>
    <w:p w14:paraId="640FAECF"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2) для граждан Российской Федерации в возрасте четырнадцати лет и старше:</w:t>
      </w:r>
    </w:p>
    <w:p w14:paraId="48B2333C"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реквизиты документа, удостоверяющего личность;</w:t>
      </w:r>
    </w:p>
    <w:p w14:paraId="77645E2F"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w:t>
      </w:r>
    </w:p>
    <w:p w14:paraId="607E25A9"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3) о законном представителе:</w:t>
      </w:r>
    </w:p>
    <w:p w14:paraId="6277B68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реквизиты документа, удостоверяющего личность;</w:t>
      </w:r>
    </w:p>
    <w:p w14:paraId="25A18B9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lastRenderedPageBreak/>
        <w:t>статус представителя;</w:t>
      </w:r>
    </w:p>
    <w:p w14:paraId="41741A8F"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реквизиты документа, удостоверяющего статус представителя;</w:t>
      </w:r>
    </w:p>
    <w:p w14:paraId="1E2BB479"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 (при наличии).</w:t>
      </w:r>
    </w:p>
    <w:p w14:paraId="0DB7353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6" w:name="Par119"/>
      <w:bookmarkEnd w:id="6"/>
      <w:r w:rsidRPr="00060270">
        <w:rPr>
          <w:rFonts w:ascii="Times New Roman" w:hAnsi="Times New Roman" w:cs="Times New Roman"/>
          <w:kern w:val="0"/>
          <w:sz w:val="28"/>
          <w:szCs w:val="28"/>
        </w:rPr>
        <w:t xml:space="preserve">18. Временно пребывающие на территории Российской Федерации в соответствии с </w:t>
      </w:r>
      <w:hyperlink r:id="rId17" w:history="1">
        <w:r w:rsidRPr="00060270">
          <w:rPr>
            <w:rFonts w:ascii="Times New Roman" w:hAnsi="Times New Roman" w:cs="Times New Roman"/>
            <w:color w:val="0000FF"/>
            <w:kern w:val="0"/>
            <w:sz w:val="28"/>
            <w:szCs w:val="28"/>
          </w:rPr>
          <w:t>договором</w:t>
        </w:r>
      </w:hyperlink>
      <w:r w:rsidRPr="00060270">
        <w:rPr>
          <w:rFonts w:ascii="Times New Roman" w:hAnsi="Times New Roman" w:cs="Times New Roman"/>
          <w:kern w:val="0"/>
          <w:sz w:val="28"/>
          <w:szCs w:val="28"/>
        </w:rP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14:paraId="4882303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w:t>
      </w:r>
    </w:p>
    <w:p w14:paraId="45816E26"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&lt;8&gt; Официальный интернет-портал правовой информации </w:t>
      </w:r>
      <w:hyperlink r:id="rId18" w:history="1">
        <w:r w:rsidRPr="00060270">
          <w:rPr>
            <w:rFonts w:ascii="Times New Roman" w:hAnsi="Times New Roman" w:cs="Times New Roman"/>
            <w:color w:val="0000FF"/>
            <w:kern w:val="0"/>
            <w:sz w:val="28"/>
            <w:szCs w:val="28"/>
          </w:rPr>
          <w:t>http://pravo.gov.ru</w:t>
        </w:r>
      </w:hyperlink>
      <w:r w:rsidRPr="00060270">
        <w:rPr>
          <w:rFonts w:ascii="Times New Roman" w:hAnsi="Times New Roman" w:cs="Times New Roman"/>
          <w:kern w:val="0"/>
          <w:sz w:val="28"/>
          <w:szCs w:val="28"/>
        </w:rPr>
        <w:t>, 16 января 2015 г.</w:t>
      </w:r>
    </w:p>
    <w:p w14:paraId="116B876B" w14:textId="77777777" w:rsidR="00FA48B1" w:rsidRPr="00060270" w:rsidRDefault="00FA48B1" w:rsidP="00FA48B1">
      <w:pPr>
        <w:autoSpaceDE w:val="0"/>
        <w:autoSpaceDN w:val="0"/>
        <w:adjustRightInd w:val="0"/>
        <w:spacing w:after="0" w:line="240" w:lineRule="auto"/>
        <w:jc w:val="both"/>
        <w:rPr>
          <w:rFonts w:ascii="Times New Roman" w:hAnsi="Times New Roman" w:cs="Times New Roman"/>
          <w:kern w:val="0"/>
          <w:sz w:val="28"/>
          <w:szCs w:val="28"/>
        </w:rPr>
      </w:pPr>
    </w:p>
    <w:p w14:paraId="6536BEA7"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ar119" w:history="1">
        <w:r w:rsidRPr="00060270">
          <w:rPr>
            <w:rFonts w:ascii="Times New Roman" w:hAnsi="Times New Roman" w:cs="Times New Roman"/>
            <w:color w:val="0000FF"/>
            <w:kern w:val="0"/>
            <w:sz w:val="28"/>
            <w:szCs w:val="28"/>
          </w:rPr>
          <w:t>пункте 18</w:t>
        </w:r>
      </w:hyperlink>
      <w:r w:rsidRPr="00060270">
        <w:rPr>
          <w:rFonts w:ascii="Times New Roman" w:hAnsi="Times New Roman" w:cs="Times New Roman"/>
          <w:kern w:val="0"/>
          <w:sz w:val="28"/>
          <w:szCs w:val="28"/>
        </w:rP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14:paraId="003D0203"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фамилию, имя, отчество (при наличии);</w:t>
      </w:r>
    </w:p>
    <w:p w14:paraId="3F82CB7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пол;</w:t>
      </w:r>
    </w:p>
    <w:p w14:paraId="17C350D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дату рождения;</w:t>
      </w:r>
    </w:p>
    <w:p w14:paraId="3B0054F1"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место рождения;</w:t>
      </w:r>
    </w:p>
    <w:p w14:paraId="16C7746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гражданство;</w:t>
      </w:r>
    </w:p>
    <w:p w14:paraId="7CCA2906"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w:t>
      </w:r>
    </w:p>
    <w:p w14:paraId="7294CA8E"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В качестве реквизитов документа, удостоверяющего личность, указываются:</w:t>
      </w:r>
    </w:p>
    <w:p w14:paraId="512BA1B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w:t>
      </w:r>
      <w:r w:rsidRPr="00060270">
        <w:rPr>
          <w:rFonts w:ascii="Times New Roman" w:hAnsi="Times New Roman" w:cs="Times New Roman"/>
          <w:kern w:val="0"/>
          <w:sz w:val="28"/>
          <w:szCs w:val="28"/>
        </w:rPr>
        <w:lastRenderedPageBreak/>
        <w:t>удостоверяющего личность иностранного гражданина, в том числе сведения о дате выдачи документа и выдавшем его органе;</w:t>
      </w:r>
    </w:p>
    <w:p w14:paraId="11E70A1A"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реквизиты трудового договора, заключенного с трудящимся государства - члена ЕАЭС, в том числе дата его подписания и срок действия;</w:t>
      </w:r>
    </w:p>
    <w:p w14:paraId="677B3227"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сведения о месте пребывания с указанием срока пребывания;</w:t>
      </w:r>
    </w:p>
    <w:p w14:paraId="7C3FF089"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14:paraId="3BFBA6F7"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14:paraId="40411A7C"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контактную информацию в соответствии с </w:t>
      </w:r>
      <w:hyperlink w:anchor="Par42" w:history="1">
        <w:r w:rsidRPr="00060270">
          <w:rPr>
            <w:rFonts w:ascii="Times New Roman" w:hAnsi="Times New Roman" w:cs="Times New Roman"/>
            <w:color w:val="0000FF"/>
            <w:kern w:val="0"/>
            <w:sz w:val="28"/>
            <w:szCs w:val="28"/>
          </w:rPr>
          <w:t>подпунктом 7 пункта 6</w:t>
        </w:r>
      </w:hyperlink>
      <w:r w:rsidRPr="00060270">
        <w:rPr>
          <w:rFonts w:ascii="Times New Roman" w:hAnsi="Times New Roman" w:cs="Times New Roman"/>
          <w:kern w:val="0"/>
          <w:sz w:val="28"/>
          <w:szCs w:val="28"/>
        </w:rPr>
        <w:t xml:space="preserve"> настоящих Правил.</w:t>
      </w:r>
    </w:p>
    <w:p w14:paraId="1CA1EF33"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7" w:name="Par137"/>
      <w:bookmarkEnd w:id="7"/>
      <w:r w:rsidRPr="00060270">
        <w:rPr>
          <w:rFonts w:ascii="Times New Roman" w:hAnsi="Times New Roman" w:cs="Times New Roman"/>
          <w:kern w:val="0"/>
          <w:sz w:val="28"/>
          <w:szCs w:val="28"/>
        </w:rPr>
        <w:t xml:space="preserve">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anchor="Par119" w:history="1">
        <w:r w:rsidRPr="00060270">
          <w:rPr>
            <w:rFonts w:ascii="Times New Roman" w:hAnsi="Times New Roman" w:cs="Times New Roman"/>
            <w:color w:val="0000FF"/>
            <w:kern w:val="0"/>
            <w:sz w:val="28"/>
            <w:szCs w:val="28"/>
          </w:rPr>
          <w:t>пункте 18</w:t>
        </w:r>
      </w:hyperlink>
      <w:r w:rsidRPr="00060270">
        <w:rPr>
          <w:rFonts w:ascii="Times New Roman" w:hAnsi="Times New Roman" w:cs="Times New Roman"/>
          <w:kern w:val="0"/>
          <w:sz w:val="28"/>
          <w:szCs w:val="28"/>
        </w:rP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14:paraId="0B623D7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1) для временно пребывающих в Российской Федерации трудящихся государств - членов ЕАЭС:</w:t>
      </w:r>
    </w:p>
    <w:p w14:paraId="52DBB738"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5210CEC3"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w:t>
      </w:r>
    </w:p>
    <w:p w14:paraId="69D8EC7F"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трудовой договор трудящегося государства - члена ЕАЭС;</w:t>
      </w:r>
    </w:p>
    <w:p w14:paraId="41F5C64A"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14:paraId="0CC4CBEB"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w:t>
      </w:r>
    </w:p>
    <w:p w14:paraId="74CFB156"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&lt;9&gt; </w:t>
      </w:r>
      <w:hyperlink r:id="rId19" w:history="1">
        <w:r w:rsidRPr="00060270">
          <w:rPr>
            <w:rFonts w:ascii="Times New Roman" w:hAnsi="Times New Roman" w:cs="Times New Roman"/>
            <w:color w:val="0000FF"/>
            <w:kern w:val="0"/>
            <w:sz w:val="28"/>
            <w:szCs w:val="28"/>
          </w:rPr>
          <w:t>Приказ</w:t>
        </w:r>
      </w:hyperlink>
      <w:r w:rsidRPr="00060270">
        <w:rPr>
          <w:rFonts w:ascii="Times New Roman" w:hAnsi="Times New Roman" w:cs="Times New Roman"/>
          <w:kern w:val="0"/>
          <w:sz w:val="28"/>
          <w:szCs w:val="28"/>
        </w:rP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w:t>
      </w:r>
      <w:r w:rsidRPr="00060270">
        <w:rPr>
          <w:rFonts w:ascii="Times New Roman" w:hAnsi="Times New Roman" w:cs="Times New Roman"/>
          <w:kern w:val="0"/>
          <w:sz w:val="28"/>
          <w:szCs w:val="28"/>
        </w:rPr>
        <w:lastRenderedPageBreak/>
        <w:t>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14:paraId="5ED32E92" w14:textId="77777777" w:rsidR="00FA48B1" w:rsidRPr="00060270" w:rsidRDefault="00FA48B1" w:rsidP="00FA48B1">
      <w:pPr>
        <w:autoSpaceDE w:val="0"/>
        <w:autoSpaceDN w:val="0"/>
        <w:adjustRightInd w:val="0"/>
        <w:spacing w:after="0" w:line="240" w:lineRule="auto"/>
        <w:jc w:val="both"/>
        <w:rPr>
          <w:rFonts w:ascii="Times New Roman" w:hAnsi="Times New Roman" w:cs="Times New Roman"/>
          <w:kern w:val="0"/>
          <w:sz w:val="28"/>
          <w:szCs w:val="28"/>
        </w:rPr>
      </w:pPr>
    </w:p>
    <w:p w14:paraId="66AE7A78" w14:textId="77777777" w:rsidR="00FA48B1" w:rsidRPr="00060270" w:rsidRDefault="00FA48B1" w:rsidP="00FA48B1">
      <w:pPr>
        <w:autoSpaceDE w:val="0"/>
        <w:autoSpaceDN w:val="0"/>
        <w:adjustRightInd w:val="0"/>
        <w:spacing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2) для членов коллегии Комиссии, должностных лиц и сотрудников органов ЕАЭС, находящихся на территории Российской Федерации:</w:t>
      </w:r>
    </w:p>
    <w:p w14:paraId="4E9D28DB"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E353C89"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w:t>
      </w:r>
    </w:p>
    <w:p w14:paraId="5B6051F3"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документ, подтверждающий отнесение лица к категории членов коллегии Комиссии, должностных лиц, сотрудников органов ЕАЭС.</w:t>
      </w:r>
    </w:p>
    <w:p w14:paraId="1934ACA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8" w:name="Par150"/>
      <w:bookmarkEnd w:id="8"/>
      <w:r w:rsidRPr="00060270">
        <w:rPr>
          <w:rFonts w:ascii="Times New Roman" w:hAnsi="Times New Roman" w:cs="Times New Roman"/>
          <w:kern w:val="0"/>
          <w:sz w:val="28"/>
          <w:szCs w:val="28"/>
        </w:rP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20" w:history="1">
        <w:r w:rsidRPr="00060270">
          <w:rPr>
            <w:rFonts w:ascii="Times New Roman" w:hAnsi="Times New Roman" w:cs="Times New Roman"/>
            <w:color w:val="0000FF"/>
            <w:kern w:val="0"/>
            <w:sz w:val="28"/>
            <w:szCs w:val="28"/>
          </w:rPr>
          <w:t>статьей 13.5</w:t>
        </w:r>
      </w:hyperlink>
      <w:r w:rsidRPr="00060270">
        <w:rPr>
          <w:rFonts w:ascii="Times New Roman" w:hAnsi="Times New Roman" w:cs="Times New Roman"/>
          <w:kern w:val="0"/>
          <w:sz w:val="28"/>
          <w:szCs w:val="28"/>
        </w:rP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r:id="rId21" w:history="1">
        <w:r w:rsidRPr="00060270">
          <w:rPr>
            <w:rFonts w:ascii="Times New Roman" w:hAnsi="Times New Roman" w:cs="Times New Roman"/>
            <w:color w:val="0000FF"/>
            <w:kern w:val="0"/>
            <w:sz w:val="28"/>
            <w:szCs w:val="28"/>
          </w:rPr>
          <w:t>частью 2.1 статьи 49</w:t>
        </w:r>
      </w:hyperlink>
      <w:r w:rsidRPr="00060270">
        <w:rPr>
          <w:rFonts w:ascii="Times New Roman" w:hAnsi="Times New Roman" w:cs="Times New Roman"/>
          <w:kern w:val="0"/>
          <w:sz w:val="28"/>
          <w:szCs w:val="28"/>
        </w:rPr>
        <w:t xml:space="preserve"> Федерального закона.</w:t>
      </w:r>
    </w:p>
    <w:p w14:paraId="14CF2555"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9" w:name="Par151"/>
      <w:bookmarkEnd w:id="9"/>
      <w:r w:rsidRPr="00060270">
        <w:rPr>
          <w:rFonts w:ascii="Times New Roman" w:hAnsi="Times New Roman" w:cs="Times New Roman"/>
          <w:kern w:val="0"/>
          <w:sz w:val="28"/>
          <w:szCs w:val="28"/>
        </w:rPr>
        <w:t xml:space="preserve">22. Определение трехлетнего периода уплаты страховых взносов за лицо, указанное в </w:t>
      </w:r>
      <w:hyperlink w:anchor="Par150" w:history="1">
        <w:r w:rsidRPr="00060270">
          <w:rPr>
            <w:rFonts w:ascii="Times New Roman" w:hAnsi="Times New Roman" w:cs="Times New Roman"/>
            <w:color w:val="0000FF"/>
            <w:kern w:val="0"/>
            <w:sz w:val="28"/>
            <w:szCs w:val="28"/>
          </w:rPr>
          <w:t>пункте 21</w:t>
        </w:r>
      </w:hyperlink>
      <w:r w:rsidRPr="00060270">
        <w:rPr>
          <w:rFonts w:ascii="Times New Roman" w:hAnsi="Times New Roman" w:cs="Times New Roman"/>
          <w:kern w:val="0"/>
          <w:sz w:val="28"/>
          <w:szCs w:val="28"/>
        </w:rP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r:id="rId22" w:history="1">
        <w:r w:rsidRPr="00060270">
          <w:rPr>
            <w:rFonts w:ascii="Times New Roman" w:hAnsi="Times New Roman" w:cs="Times New Roman"/>
            <w:color w:val="0000FF"/>
            <w:kern w:val="0"/>
            <w:sz w:val="28"/>
            <w:szCs w:val="28"/>
          </w:rPr>
          <w:t>частью 2 статьи 49</w:t>
        </w:r>
      </w:hyperlink>
      <w:r w:rsidRPr="00060270">
        <w:rPr>
          <w:rFonts w:ascii="Times New Roman" w:hAnsi="Times New Roman" w:cs="Times New Roman"/>
          <w:kern w:val="0"/>
          <w:sz w:val="28"/>
          <w:szCs w:val="28"/>
        </w:rPr>
        <w:t xml:space="preserve"> Федерального закона в следующем порядке:</w:t>
      </w:r>
    </w:p>
    <w:p w14:paraId="69D7F1F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14:paraId="1C6B5506"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r:id="rId23" w:history="1">
        <w:r w:rsidRPr="00060270">
          <w:rPr>
            <w:rFonts w:ascii="Times New Roman" w:hAnsi="Times New Roman" w:cs="Times New Roman"/>
            <w:color w:val="0000FF"/>
            <w:kern w:val="0"/>
            <w:sz w:val="28"/>
            <w:szCs w:val="28"/>
          </w:rPr>
          <w:t>частью 2 статьи 49</w:t>
        </w:r>
      </w:hyperlink>
      <w:r w:rsidRPr="00060270">
        <w:rPr>
          <w:rFonts w:ascii="Times New Roman" w:hAnsi="Times New Roman" w:cs="Times New Roman"/>
          <w:kern w:val="0"/>
          <w:sz w:val="28"/>
          <w:szCs w:val="28"/>
        </w:rPr>
        <w:t xml:space="preserve"> Федерального закона, которые предоставляются Федеральному фонду не позднее 15 числа второго месяца, следующего за отчетным.</w:t>
      </w:r>
    </w:p>
    <w:p w14:paraId="5CA9800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lastRenderedPageBreak/>
        <w:t xml:space="preserve">23. Лица, указанные в </w:t>
      </w:r>
      <w:hyperlink w:anchor="Par150" w:history="1">
        <w:r w:rsidRPr="00060270">
          <w:rPr>
            <w:rFonts w:ascii="Times New Roman" w:hAnsi="Times New Roman" w:cs="Times New Roman"/>
            <w:color w:val="0000FF"/>
            <w:kern w:val="0"/>
            <w:sz w:val="28"/>
            <w:szCs w:val="28"/>
          </w:rPr>
          <w:t>пункте 21</w:t>
        </w:r>
      </w:hyperlink>
      <w:r w:rsidRPr="00060270">
        <w:rPr>
          <w:rFonts w:ascii="Times New Roman" w:hAnsi="Times New Roman" w:cs="Times New Roman"/>
          <w:kern w:val="0"/>
          <w:sz w:val="28"/>
          <w:szCs w:val="28"/>
        </w:rPr>
        <w:t xml:space="preserve"> настоящих Правил, в случае наличия в соответствии с </w:t>
      </w:r>
      <w:hyperlink w:anchor="Par151" w:history="1">
        <w:r w:rsidRPr="00060270">
          <w:rPr>
            <w:rFonts w:ascii="Times New Roman" w:hAnsi="Times New Roman" w:cs="Times New Roman"/>
            <w:color w:val="0000FF"/>
            <w:kern w:val="0"/>
            <w:sz w:val="28"/>
            <w:szCs w:val="28"/>
          </w:rPr>
          <w:t>пунктом 22</w:t>
        </w:r>
      </w:hyperlink>
      <w:r w:rsidRPr="00060270">
        <w:rPr>
          <w:rFonts w:ascii="Times New Roman" w:hAnsi="Times New Roman" w:cs="Times New Roman"/>
          <w:kern w:val="0"/>
          <w:sz w:val="28"/>
          <w:szCs w:val="28"/>
        </w:rP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r:id="rId24" w:history="1">
        <w:r w:rsidRPr="00060270">
          <w:rPr>
            <w:rFonts w:ascii="Times New Roman" w:hAnsi="Times New Roman" w:cs="Times New Roman"/>
            <w:color w:val="0000FF"/>
            <w:kern w:val="0"/>
            <w:sz w:val="28"/>
            <w:szCs w:val="28"/>
          </w:rPr>
          <w:t>частью 2.1 статьи 49</w:t>
        </w:r>
      </w:hyperlink>
      <w:r w:rsidRPr="00060270">
        <w:rPr>
          <w:rFonts w:ascii="Times New Roman" w:hAnsi="Times New Roman" w:cs="Times New Roman"/>
          <w:kern w:val="0"/>
          <w:sz w:val="28"/>
          <w:szCs w:val="28"/>
        </w:rPr>
        <w:t xml:space="preserve">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p w14:paraId="6DA24764"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bookmarkStart w:id="10" w:name="Par155"/>
      <w:bookmarkEnd w:id="10"/>
      <w:r w:rsidRPr="00060270">
        <w:rPr>
          <w:rFonts w:ascii="Times New Roman" w:hAnsi="Times New Roman" w:cs="Times New Roman"/>
          <w:kern w:val="0"/>
          <w:sz w:val="28"/>
          <w:szCs w:val="28"/>
        </w:rP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w:t>
      </w:r>
      <w:hyperlink w:anchor="Par150" w:history="1">
        <w:r w:rsidRPr="00060270">
          <w:rPr>
            <w:rFonts w:ascii="Times New Roman" w:hAnsi="Times New Roman" w:cs="Times New Roman"/>
            <w:color w:val="0000FF"/>
            <w:kern w:val="0"/>
            <w:sz w:val="28"/>
            <w:szCs w:val="28"/>
          </w:rPr>
          <w:t>пункте 21</w:t>
        </w:r>
      </w:hyperlink>
      <w:r w:rsidRPr="00060270">
        <w:rPr>
          <w:rFonts w:ascii="Times New Roman" w:hAnsi="Times New Roman" w:cs="Times New Roman"/>
          <w:kern w:val="0"/>
          <w:sz w:val="28"/>
          <w:szCs w:val="28"/>
        </w:rP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14:paraId="0599AAE9"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33E6F8D"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СНИЛС;</w:t>
      </w:r>
    </w:p>
    <w:p w14:paraId="3D4A7C4B"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трудовой договор.</w:t>
      </w:r>
    </w:p>
    <w:p w14:paraId="6D8F1DB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25. Факт осуществления трудовой деятельности указанных в </w:t>
      </w:r>
      <w:hyperlink w:anchor="Par119" w:history="1">
        <w:r w:rsidRPr="00060270">
          <w:rPr>
            <w:rFonts w:ascii="Times New Roman" w:hAnsi="Times New Roman" w:cs="Times New Roman"/>
            <w:color w:val="0000FF"/>
            <w:kern w:val="0"/>
            <w:sz w:val="28"/>
            <w:szCs w:val="28"/>
          </w:rPr>
          <w:t>пунктах 18</w:t>
        </w:r>
      </w:hyperlink>
      <w:r w:rsidRPr="00060270">
        <w:rPr>
          <w:rFonts w:ascii="Times New Roman" w:hAnsi="Times New Roman" w:cs="Times New Roman"/>
          <w:kern w:val="0"/>
          <w:sz w:val="28"/>
          <w:szCs w:val="28"/>
        </w:rPr>
        <w:t xml:space="preserve"> и </w:t>
      </w:r>
      <w:hyperlink w:anchor="Par150" w:history="1">
        <w:r w:rsidRPr="00060270">
          <w:rPr>
            <w:rFonts w:ascii="Times New Roman" w:hAnsi="Times New Roman" w:cs="Times New Roman"/>
            <w:color w:val="0000FF"/>
            <w:kern w:val="0"/>
            <w:sz w:val="28"/>
            <w:szCs w:val="28"/>
          </w:rPr>
          <w:t>21</w:t>
        </w:r>
      </w:hyperlink>
      <w:r w:rsidRPr="00060270">
        <w:rPr>
          <w:rFonts w:ascii="Times New Roman" w:hAnsi="Times New Roman" w:cs="Times New Roman"/>
          <w:kern w:val="0"/>
          <w:sz w:val="28"/>
          <w:szCs w:val="28"/>
        </w:rPr>
        <w:t xml:space="preserve"> настоящих Правил лиц должен быть также подтвержден сведениями, предоставляемыми Федеральному фонду в соответствии с </w:t>
      </w:r>
      <w:hyperlink r:id="rId25" w:history="1">
        <w:r w:rsidRPr="00060270">
          <w:rPr>
            <w:rFonts w:ascii="Times New Roman" w:hAnsi="Times New Roman" w:cs="Times New Roman"/>
            <w:color w:val="0000FF"/>
            <w:kern w:val="0"/>
            <w:sz w:val="28"/>
            <w:szCs w:val="28"/>
          </w:rPr>
          <w:t>частью 2.1 статьи 49</w:t>
        </w:r>
      </w:hyperlink>
      <w:r w:rsidRPr="00060270">
        <w:rPr>
          <w:rFonts w:ascii="Times New Roman" w:hAnsi="Times New Roman" w:cs="Times New Roman"/>
          <w:kern w:val="0"/>
          <w:sz w:val="28"/>
          <w:szCs w:val="28"/>
        </w:rP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r:id="rId26" w:history="1">
        <w:r w:rsidRPr="00060270">
          <w:rPr>
            <w:rFonts w:ascii="Times New Roman" w:hAnsi="Times New Roman" w:cs="Times New Roman"/>
            <w:color w:val="0000FF"/>
            <w:kern w:val="0"/>
            <w:sz w:val="28"/>
            <w:szCs w:val="28"/>
          </w:rPr>
          <w:t>статьей 33</w:t>
        </w:r>
      </w:hyperlink>
      <w:r w:rsidRPr="00060270">
        <w:rPr>
          <w:rFonts w:ascii="Times New Roman" w:hAnsi="Times New Roman" w:cs="Times New Roman"/>
          <w:kern w:val="0"/>
          <w:sz w:val="28"/>
          <w:szCs w:val="28"/>
        </w:rPr>
        <w:t xml:space="preserve"> Федерального закона (далее - порядок информационного взаимодействия).</w:t>
      </w:r>
    </w:p>
    <w:p w14:paraId="2672DDFA"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anchor="Par64" w:history="1">
        <w:r w:rsidRPr="00060270">
          <w:rPr>
            <w:rFonts w:ascii="Times New Roman" w:hAnsi="Times New Roman" w:cs="Times New Roman"/>
            <w:color w:val="0000FF"/>
            <w:kern w:val="0"/>
            <w:sz w:val="28"/>
            <w:szCs w:val="28"/>
          </w:rPr>
          <w:t>пунктах 16</w:t>
        </w:r>
      </w:hyperlink>
      <w:r w:rsidRPr="00060270">
        <w:rPr>
          <w:rFonts w:ascii="Times New Roman" w:hAnsi="Times New Roman" w:cs="Times New Roman"/>
          <w:kern w:val="0"/>
          <w:sz w:val="28"/>
          <w:szCs w:val="28"/>
        </w:rPr>
        <w:t xml:space="preserve">, </w:t>
      </w:r>
      <w:hyperlink w:anchor="Par105" w:history="1">
        <w:r w:rsidRPr="00060270">
          <w:rPr>
            <w:rFonts w:ascii="Times New Roman" w:hAnsi="Times New Roman" w:cs="Times New Roman"/>
            <w:color w:val="0000FF"/>
            <w:kern w:val="0"/>
            <w:sz w:val="28"/>
            <w:szCs w:val="28"/>
          </w:rPr>
          <w:t>17</w:t>
        </w:r>
      </w:hyperlink>
      <w:r w:rsidRPr="00060270">
        <w:rPr>
          <w:rFonts w:ascii="Times New Roman" w:hAnsi="Times New Roman" w:cs="Times New Roman"/>
          <w:kern w:val="0"/>
          <w:sz w:val="28"/>
          <w:szCs w:val="28"/>
        </w:rPr>
        <w:t xml:space="preserve">, </w:t>
      </w:r>
      <w:hyperlink w:anchor="Par137" w:history="1">
        <w:r w:rsidRPr="00060270">
          <w:rPr>
            <w:rFonts w:ascii="Times New Roman" w:hAnsi="Times New Roman" w:cs="Times New Roman"/>
            <w:color w:val="0000FF"/>
            <w:kern w:val="0"/>
            <w:sz w:val="28"/>
            <w:szCs w:val="28"/>
          </w:rPr>
          <w:t>20</w:t>
        </w:r>
      </w:hyperlink>
      <w:r w:rsidRPr="00060270">
        <w:rPr>
          <w:rFonts w:ascii="Times New Roman" w:hAnsi="Times New Roman" w:cs="Times New Roman"/>
          <w:kern w:val="0"/>
          <w:sz w:val="28"/>
          <w:szCs w:val="28"/>
        </w:rPr>
        <w:t xml:space="preserve">, </w:t>
      </w:r>
      <w:hyperlink w:anchor="Par155" w:history="1">
        <w:r w:rsidRPr="00060270">
          <w:rPr>
            <w:rFonts w:ascii="Times New Roman" w:hAnsi="Times New Roman" w:cs="Times New Roman"/>
            <w:color w:val="0000FF"/>
            <w:kern w:val="0"/>
            <w:sz w:val="28"/>
            <w:szCs w:val="28"/>
          </w:rPr>
          <w:t>24</w:t>
        </w:r>
      </w:hyperlink>
      <w:r w:rsidRPr="00060270">
        <w:rPr>
          <w:rFonts w:ascii="Times New Roman" w:hAnsi="Times New Roman" w:cs="Times New Roman"/>
          <w:kern w:val="0"/>
          <w:sz w:val="28"/>
          <w:szCs w:val="28"/>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r:id="rId27" w:history="1">
        <w:r w:rsidRPr="00060270">
          <w:rPr>
            <w:rFonts w:ascii="Times New Roman" w:hAnsi="Times New Roman" w:cs="Times New Roman"/>
            <w:color w:val="0000FF"/>
            <w:kern w:val="0"/>
            <w:sz w:val="28"/>
            <w:szCs w:val="28"/>
          </w:rPr>
          <w:t>пунктом 35</w:t>
        </w:r>
      </w:hyperlink>
      <w:r w:rsidRPr="00060270">
        <w:rPr>
          <w:rFonts w:ascii="Times New Roman" w:hAnsi="Times New Roman" w:cs="Times New Roman"/>
          <w:kern w:val="0"/>
          <w:sz w:val="28"/>
          <w:szCs w:val="28"/>
        </w:rPr>
        <w:t xml:space="preserve"> настоящих Правил.</w:t>
      </w:r>
    </w:p>
    <w:p w14:paraId="1FBA8F2C"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27. Замену страховой медицинской организации, в которой ранее был застрахован гражданин, застрахованное лицо в соответствии с </w:t>
      </w:r>
      <w:hyperlink r:id="rId28" w:history="1">
        <w:r w:rsidRPr="00060270">
          <w:rPr>
            <w:rFonts w:ascii="Times New Roman" w:hAnsi="Times New Roman" w:cs="Times New Roman"/>
            <w:color w:val="0000FF"/>
            <w:kern w:val="0"/>
            <w:sz w:val="28"/>
            <w:szCs w:val="28"/>
          </w:rPr>
          <w:t>пунктом 3 части 1 статьи 16</w:t>
        </w:r>
      </w:hyperlink>
      <w:r w:rsidRPr="00060270">
        <w:rPr>
          <w:rFonts w:ascii="Times New Roman" w:hAnsi="Times New Roman" w:cs="Times New Roman"/>
          <w:kern w:val="0"/>
          <w:sz w:val="28"/>
          <w:szCs w:val="28"/>
        </w:rP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w:t>
      </w:r>
      <w:r w:rsidRPr="00060270">
        <w:rPr>
          <w:rFonts w:ascii="Times New Roman" w:hAnsi="Times New Roman" w:cs="Times New Roman"/>
          <w:kern w:val="0"/>
          <w:sz w:val="28"/>
          <w:szCs w:val="28"/>
        </w:rPr>
        <w:lastRenderedPageBreak/>
        <w:t>(замене) страховой медицинской организации во вновь выбранную страховую медицинскую организацию.</w:t>
      </w:r>
    </w:p>
    <w:p w14:paraId="53134C2C"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29" w:history="1">
        <w:r w:rsidRPr="00060270">
          <w:rPr>
            <w:rFonts w:ascii="Times New Roman" w:hAnsi="Times New Roman" w:cs="Times New Roman"/>
            <w:color w:val="0000FF"/>
            <w:kern w:val="0"/>
            <w:sz w:val="28"/>
            <w:szCs w:val="28"/>
          </w:rPr>
          <w:t>частью 6 статьи 16</w:t>
        </w:r>
      </w:hyperlink>
      <w:r w:rsidRPr="00060270">
        <w:rPr>
          <w:rFonts w:ascii="Times New Roman" w:hAnsi="Times New Roman" w:cs="Times New Roman"/>
          <w:kern w:val="0"/>
          <w:sz w:val="28"/>
          <w:szCs w:val="28"/>
        </w:rP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14:paraId="265E0EE0"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30" w:history="1">
        <w:r w:rsidRPr="00060270">
          <w:rPr>
            <w:rFonts w:ascii="Times New Roman" w:hAnsi="Times New Roman" w:cs="Times New Roman"/>
            <w:color w:val="0000FF"/>
            <w:kern w:val="0"/>
            <w:sz w:val="28"/>
            <w:szCs w:val="28"/>
          </w:rPr>
          <w:t>частью 6 статьи 16</w:t>
        </w:r>
      </w:hyperlink>
      <w:r w:rsidRPr="00060270">
        <w:rPr>
          <w:rFonts w:ascii="Times New Roman" w:hAnsi="Times New Roman" w:cs="Times New Roman"/>
          <w:kern w:val="0"/>
          <w:sz w:val="28"/>
          <w:szCs w:val="28"/>
        </w:rPr>
        <w:t xml:space="preserve"> Федерального закона.</w:t>
      </w:r>
    </w:p>
    <w:p w14:paraId="016D6785"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31" w:history="1">
        <w:r w:rsidRPr="00060270">
          <w:rPr>
            <w:rFonts w:ascii="Times New Roman" w:hAnsi="Times New Roman" w:cs="Times New Roman"/>
            <w:color w:val="0000FF"/>
            <w:kern w:val="0"/>
            <w:sz w:val="28"/>
            <w:szCs w:val="28"/>
          </w:rPr>
          <w:t>частью 15 статьи 38</w:t>
        </w:r>
      </w:hyperlink>
      <w:r w:rsidRPr="00060270">
        <w:rPr>
          <w:rFonts w:ascii="Times New Roman" w:hAnsi="Times New Roman" w:cs="Times New Roman"/>
          <w:kern w:val="0"/>
          <w:sz w:val="28"/>
          <w:szCs w:val="28"/>
        </w:rP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14:paraId="5D28F902"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31. После прекращения действия договора о финансовом обеспечении в соответствии с </w:t>
      </w:r>
      <w:hyperlink r:id="rId32" w:history="1">
        <w:r w:rsidRPr="00060270">
          <w:rPr>
            <w:rFonts w:ascii="Times New Roman" w:hAnsi="Times New Roman" w:cs="Times New Roman"/>
            <w:color w:val="0000FF"/>
            <w:kern w:val="0"/>
            <w:sz w:val="28"/>
            <w:szCs w:val="28"/>
          </w:rPr>
          <w:t>частью 17 статьи 38</w:t>
        </w:r>
      </w:hyperlink>
      <w:r w:rsidRPr="00060270">
        <w:rPr>
          <w:rFonts w:ascii="Times New Roman" w:hAnsi="Times New Roman" w:cs="Times New Roman"/>
          <w:kern w:val="0"/>
          <w:sz w:val="28"/>
          <w:szCs w:val="28"/>
        </w:rPr>
        <w:t xml:space="preserve">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r:id="rId33" w:history="1">
        <w:r w:rsidRPr="00060270">
          <w:rPr>
            <w:rFonts w:ascii="Times New Roman" w:hAnsi="Times New Roman" w:cs="Times New Roman"/>
            <w:color w:val="0000FF"/>
            <w:kern w:val="0"/>
            <w:sz w:val="28"/>
            <w:szCs w:val="28"/>
          </w:rPr>
          <w:t>частью 6 статьи 16</w:t>
        </w:r>
      </w:hyperlink>
      <w:r w:rsidRPr="00060270">
        <w:rPr>
          <w:rFonts w:ascii="Times New Roman" w:hAnsi="Times New Roman" w:cs="Times New Roman"/>
          <w:kern w:val="0"/>
          <w:sz w:val="28"/>
          <w:szCs w:val="28"/>
        </w:rPr>
        <w:t xml:space="preserve"> Федерального закона. При этом у застрахованного лица сохраняется право выбора страховой медицинской организации.</w:t>
      </w:r>
    </w:p>
    <w:p w14:paraId="07E5BB91"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14:paraId="13594F98"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 xml:space="preserve">33. В соответствии с </w:t>
      </w:r>
      <w:hyperlink r:id="rId34" w:history="1">
        <w:r w:rsidRPr="00060270">
          <w:rPr>
            <w:rFonts w:ascii="Times New Roman" w:hAnsi="Times New Roman" w:cs="Times New Roman"/>
            <w:color w:val="0000FF"/>
            <w:kern w:val="0"/>
            <w:sz w:val="28"/>
            <w:szCs w:val="28"/>
          </w:rPr>
          <w:t>частью 3 статьи 49.1</w:t>
        </w:r>
      </w:hyperlink>
      <w:r w:rsidRPr="00060270">
        <w:rPr>
          <w:rFonts w:ascii="Times New Roman" w:hAnsi="Times New Roman" w:cs="Times New Roman"/>
          <w:kern w:val="0"/>
          <w:sz w:val="28"/>
          <w:szCs w:val="28"/>
        </w:rPr>
        <w:t xml:space="preserve"> Федерального закона граждане Российской Федерации, указанные в </w:t>
      </w:r>
      <w:hyperlink r:id="rId35" w:history="1">
        <w:r w:rsidRPr="00060270">
          <w:rPr>
            <w:rFonts w:ascii="Times New Roman" w:hAnsi="Times New Roman" w:cs="Times New Roman"/>
            <w:color w:val="0000FF"/>
            <w:kern w:val="0"/>
            <w:sz w:val="28"/>
            <w:szCs w:val="28"/>
          </w:rPr>
          <w:t>части 1 статьи 49.1</w:t>
        </w:r>
      </w:hyperlink>
      <w:r w:rsidRPr="00060270">
        <w:rPr>
          <w:rFonts w:ascii="Times New Roman" w:hAnsi="Times New Roman" w:cs="Times New Roman"/>
          <w:kern w:val="0"/>
          <w:sz w:val="28"/>
          <w:szCs w:val="28"/>
        </w:rPr>
        <w:t xml:space="preserve"> Федерального закона (за исключением проходящих военную службу по призыву), обязаны сдать полис на </w:t>
      </w:r>
      <w:r w:rsidRPr="00060270">
        <w:rPr>
          <w:rFonts w:ascii="Times New Roman" w:hAnsi="Times New Roman" w:cs="Times New Roman"/>
          <w:kern w:val="0"/>
          <w:sz w:val="28"/>
          <w:szCs w:val="28"/>
        </w:rPr>
        <w:lastRenderedPageBreak/>
        <w:t>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14:paraId="644F2A3F"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посредством обращения в любую страховую медицинскую организацию или любой территориальный фонд лично или через представителя;</w:t>
      </w:r>
    </w:p>
    <w:p w14:paraId="4C149D49"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посредством Единого портала государственных и муниципальных услуг (функций).</w:t>
      </w:r>
    </w:p>
    <w:p w14:paraId="4DE2D0A9" w14:textId="77777777" w:rsidR="00FA48B1" w:rsidRPr="00060270" w:rsidRDefault="00FA48B1" w:rsidP="00FA48B1">
      <w:pPr>
        <w:autoSpaceDE w:val="0"/>
        <w:autoSpaceDN w:val="0"/>
        <w:adjustRightInd w:val="0"/>
        <w:spacing w:before="160" w:after="0" w:line="240" w:lineRule="auto"/>
        <w:ind w:firstLine="540"/>
        <w:jc w:val="both"/>
        <w:rPr>
          <w:rFonts w:ascii="Times New Roman" w:hAnsi="Times New Roman" w:cs="Times New Roman"/>
          <w:kern w:val="0"/>
          <w:sz w:val="28"/>
          <w:szCs w:val="28"/>
        </w:rPr>
      </w:pPr>
      <w:r w:rsidRPr="00060270">
        <w:rPr>
          <w:rFonts w:ascii="Times New Roman" w:hAnsi="Times New Roman" w:cs="Times New Roman"/>
          <w:kern w:val="0"/>
          <w:sz w:val="28"/>
          <w:szCs w:val="28"/>
        </w:rPr>
        <w:t>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14:paraId="42653F37" w14:textId="77777777" w:rsidR="00594204" w:rsidRPr="00060270" w:rsidRDefault="00594204">
      <w:pPr>
        <w:rPr>
          <w:rFonts w:ascii="Times New Roman" w:hAnsi="Times New Roman" w:cs="Times New Roman"/>
          <w:sz w:val="28"/>
          <w:szCs w:val="28"/>
        </w:rPr>
      </w:pPr>
    </w:p>
    <w:sectPr w:rsidR="00594204" w:rsidRPr="00060270" w:rsidSect="00FA48B1">
      <w:pgSz w:w="11909" w:h="16834"/>
      <w:pgMar w:top="1134" w:right="569" w:bottom="141"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B1"/>
    <w:rsid w:val="00060270"/>
    <w:rsid w:val="00594204"/>
    <w:rsid w:val="008555FC"/>
    <w:rsid w:val="0098722E"/>
    <w:rsid w:val="00A055F4"/>
    <w:rsid w:val="00B013C7"/>
    <w:rsid w:val="00FA4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197C"/>
  <w15:chartTrackingRefBased/>
  <w15:docId w15:val="{20C3E8C9-289D-47F3-9A1F-62F51AB0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4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4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48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48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48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48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48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48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48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8B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48B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48B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48B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48B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48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48B1"/>
    <w:rPr>
      <w:rFonts w:eastAsiaTheme="majorEastAsia" w:cstheme="majorBidi"/>
      <w:color w:val="595959" w:themeColor="text1" w:themeTint="A6"/>
    </w:rPr>
  </w:style>
  <w:style w:type="character" w:customStyle="1" w:styleId="80">
    <w:name w:val="Заголовок 8 Знак"/>
    <w:basedOn w:val="a0"/>
    <w:link w:val="8"/>
    <w:uiPriority w:val="9"/>
    <w:semiHidden/>
    <w:rsid w:val="00FA48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48B1"/>
    <w:rPr>
      <w:rFonts w:eastAsiaTheme="majorEastAsia" w:cstheme="majorBidi"/>
      <w:color w:val="272727" w:themeColor="text1" w:themeTint="D8"/>
    </w:rPr>
  </w:style>
  <w:style w:type="paragraph" w:styleId="a3">
    <w:name w:val="Title"/>
    <w:basedOn w:val="a"/>
    <w:next w:val="a"/>
    <w:link w:val="a4"/>
    <w:uiPriority w:val="10"/>
    <w:qFormat/>
    <w:rsid w:val="00FA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4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8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48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48B1"/>
    <w:pPr>
      <w:spacing w:before="160"/>
      <w:jc w:val="center"/>
    </w:pPr>
    <w:rPr>
      <w:i/>
      <w:iCs/>
      <w:color w:val="404040" w:themeColor="text1" w:themeTint="BF"/>
    </w:rPr>
  </w:style>
  <w:style w:type="character" w:customStyle="1" w:styleId="22">
    <w:name w:val="Цитата 2 Знак"/>
    <w:basedOn w:val="a0"/>
    <w:link w:val="21"/>
    <w:uiPriority w:val="29"/>
    <w:rsid w:val="00FA48B1"/>
    <w:rPr>
      <w:i/>
      <w:iCs/>
      <w:color w:val="404040" w:themeColor="text1" w:themeTint="BF"/>
    </w:rPr>
  </w:style>
  <w:style w:type="paragraph" w:styleId="a7">
    <w:name w:val="List Paragraph"/>
    <w:basedOn w:val="a"/>
    <w:uiPriority w:val="34"/>
    <w:qFormat/>
    <w:rsid w:val="00FA48B1"/>
    <w:pPr>
      <w:ind w:left="720"/>
      <w:contextualSpacing/>
    </w:pPr>
  </w:style>
  <w:style w:type="character" w:styleId="a8">
    <w:name w:val="Intense Emphasis"/>
    <w:basedOn w:val="a0"/>
    <w:uiPriority w:val="21"/>
    <w:qFormat/>
    <w:rsid w:val="00FA48B1"/>
    <w:rPr>
      <w:i/>
      <w:iCs/>
      <w:color w:val="2F5496" w:themeColor="accent1" w:themeShade="BF"/>
    </w:rPr>
  </w:style>
  <w:style w:type="paragraph" w:styleId="a9">
    <w:name w:val="Intense Quote"/>
    <w:basedOn w:val="a"/>
    <w:next w:val="a"/>
    <w:link w:val="aa"/>
    <w:uiPriority w:val="30"/>
    <w:qFormat/>
    <w:rsid w:val="00FA4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48B1"/>
    <w:rPr>
      <w:i/>
      <w:iCs/>
      <w:color w:val="2F5496" w:themeColor="accent1" w:themeShade="BF"/>
    </w:rPr>
  </w:style>
  <w:style w:type="character" w:styleId="ab">
    <w:name w:val="Intense Reference"/>
    <w:basedOn w:val="a0"/>
    <w:uiPriority w:val="32"/>
    <w:qFormat/>
    <w:rsid w:val="00FA48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518134&amp;dst=100091" TargetMode="External"/><Relationship Id="rId18" Type="http://schemas.openxmlformats.org/officeDocument/2006/relationships/hyperlink" Target="http://pravo.gov.ru" TargetMode="External"/><Relationship Id="rId26" Type="http://schemas.openxmlformats.org/officeDocument/2006/relationships/hyperlink" Target="https://login.consultant.ru/link/?req=doc&amp;base=RZR&amp;n=507536&amp;dst=100348" TargetMode="External"/><Relationship Id="rId21" Type="http://schemas.openxmlformats.org/officeDocument/2006/relationships/hyperlink" Target="https://login.consultant.ru/link/?req=doc&amp;base=RZR&amp;n=507536&amp;dst=360" TargetMode="External"/><Relationship Id="rId34" Type="http://schemas.openxmlformats.org/officeDocument/2006/relationships/hyperlink" Target="https://login.consultant.ru/link/?req=doc&amp;base=RZR&amp;n=507536&amp;dst=342" TargetMode="External"/><Relationship Id="rId7" Type="http://schemas.openxmlformats.org/officeDocument/2006/relationships/hyperlink" Target="https://login.consultant.ru/link/?req=doc&amp;base=RZR&amp;n=473079" TargetMode="External"/><Relationship Id="rId12" Type="http://schemas.openxmlformats.org/officeDocument/2006/relationships/hyperlink" Target="https://login.consultant.ru/link/?req=doc&amp;base=RZR&amp;n=506079" TargetMode="External"/><Relationship Id="rId17" Type="http://schemas.openxmlformats.org/officeDocument/2006/relationships/hyperlink" Target="https://login.consultant.ru/link/?req=doc&amp;base=RZR&amp;n=476082" TargetMode="External"/><Relationship Id="rId25" Type="http://schemas.openxmlformats.org/officeDocument/2006/relationships/hyperlink" Target="https://login.consultant.ru/link/?req=doc&amp;base=RZR&amp;n=507536&amp;dst=360" TargetMode="External"/><Relationship Id="rId33" Type="http://schemas.openxmlformats.org/officeDocument/2006/relationships/hyperlink" Target="https://login.consultant.ru/link/?req=doc&amp;base=RZR&amp;n=507536&amp;dst=172" TargetMode="External"/><Relationship Id="rId2" Type="http://schemas.openxmlformats.org/officeDocument/2006/relationships/settings" Target="settings.xml"/><Relationship Id="rId16" Type="http://schemas.openxmlformats.org/officeDocument/2006/relationships/hyperlink" Target="https://login.consultant.ru/link/?req=doc&amp;base=RZR&amp;n=508490&amp;dst=465" TargetMode="External"/><Relationship Id="rId20" Type="http://schemas.openxmlformats.org/officeDocument/2006/relationships/hyperlink" Target="https://login.consultant.ru/link/?req=doc&amp;base=RZR&amp;n=518134&amp;dst=100450" TargetMode="External"/><Relationship Id="rId29" Type="http://schemas.openxmlformats.org/officeDocument/2006/relationships/hyperlink" Target="https://login.consultant.ru/link/?req=doc&amp;base=RZR&amp;n=507536&amp;dst=172" TargetMode="External"/><Relationship Id="rId1" Type="http://schemas.openxmlformats.org/officeDocument/2006/relationships/styles" Target="styles.xml"/><Relationship Id="rId6" Type="http://schemas.openxmlformats.org/officeDocument/2006/relationships/hyperlink" Target="https://login.consultant.ru/link/?req=doc&amp;base=RZR&amp;n=507536&amp;dst=330" TargetMode="External"/><Relationship Id="rId11" Type="http://schemas.openxmlformats.org/officeDocument/2006/relationships/hyperlink" Target="https://login.consultant.ru/link/?req=doc&amp;base=RZR&amp;n=507536" TargetMode="External"/><Relationship Id="rId24" Type="http://schemas.openxmlformats.org/officeDocument/2006/relationships/hyperlink" Target="https://login.consultant.ru/link/?req=doc&amp;base=RZR&amp;n=507536&amp;dst=360" TargetMode="External"/><Relationship Id="rId32" Type="http://schemas.openxmlformats.org/officeDocument/2006/relationships/hyperlink" Target="https://login.consultant.ru/link/?req=doc&amp;base=RZR&amp;n=507536&amp;dst=410" TargetMode="External"/><Relationship Id="rId37" Type="http://schemas.openxmlformats.org/officeDocument/2006/relationships/theme" Target="theme/theme1.xml"/><Relationship Id="rId5" Type="http://schemas.openxmlformats.org/officeDocument/2006/relationships/hyperlink" Target="https://login.consultant.ru/link/?req=doc&amp;base=RZR&amp;n=510750&amp;dst=101166" TargetMode="External"/><Relationship Id="rId15" Type="http://schemas.openxmlformats.org/officeDocument/2006/relationships/hyperlink" Target="https://login.consultant.ru/link/?req=doc&amp;base=RZR&amp;n=518134&amp;dst=100091" TargetMode="External"/><Relationship Id="rId23" Type="http://schemas.openxmlformats.org/officeDocument/2006/relationships/hyperlink" Target="https://login.consultant.ru/link/?req=doc&amp;base=RZR&amp;n=507536&amp;dst=334" TargetMode="External"/><Relationship Id="rId28" Type="http://schemas.openxmlformats.org/officeDocument/2006/relationships/hyperlink" Target="https://login.consultant.ru/link/?req=doc&amp;base=RZR&amp;n=507536&amp;dst=100170" TargetMode="External"/><Relationship Id="rId36" Type="http://schemas.openxmlformats.org/officeDocument/2006/relationships/fontTable" Target="fontTable.xml"/><Relationship Id="rId10" Type="http://schemas.openxmlformats.org/officeDocument/2006/relationships/hyperlink" Target="https://login.consultant.ru/link/?req=doc&amp;base=RZR&amp;n=508490&amp;dst=100157" TargetMode="External"/><Relationship Id="rId19" Type="http://schemas.openxmlformats.org/officeDocument/2006/relationships/hyperlink" Target="https://login.consultant.ru/link/?req=doc&amp;base=RZR&amp;n=494604" TargetMode="External"/><Relationship Id="rId31" Type="http://schemas.openxmlformats.org/officeDocument/2006/relationships/hyperlink" Target="https://login.consultant.ru/link/?req=doc&amp;base=RZR&amp;n=507536&amp;dst=100493" TargetMode="External"/><Relationship Id="rId4" Type="http://schemas.openxmlformats.org/officeDocument/2006/relationships/hyperlink" Target="https://login.consultant.ru/link/?req=doc&amp;base=RZR&amp;n=507536" TargetMode="External"/><Relationship Id="rId9" Type="http://schemas.openxmlformats.org/officeDocument/2006/relationships/hyperlink" Target="https://login.consultant.ru/link/?req=doc&amp;base=RZR&amp;n=508490&amp;dst=100117" TargetMode="External"/><Relationship Id="rId14" Type="http://schemas.openxmlformats.org/officeDocument/2006/relationships/hyperlink" Target="https://login.consultant.ru/link/?req=doc&amp;base=RZR&amp;n=510786" TargetMode="External"/><Relationship Id="rId22" Type="http://schemas.openxmlformats.org/officeDocument/2006/relationships/hyperlink" Target="https://login.consultant.ru/link/?req=doc&amp;base=RZR&amp;n=507536&amp;dst=334" TargetMode="External"/><Relationship Id="rId27" Type="http://schemas.openxmlformats.org/officeDocument/2006/relationships/hyperlink" Target="https://login.consultant.ru/link/?req=doc&amp;base=RZR&amp;n=513432&amp;dst=100186" TargetMode="External"/><Relationship Id="rId30" Type="http://schemas.openxmlformats.org/officeDocument/2006/relationships/hyperlink" Target="https://login.consultant.ru/link/?req=doc&amp;base=RZR&amp;n=507536&amp;dst=172" TargetMode="External"/><Relationship Id="rId35" Type="http://schemas.openxmlformats.org/officeDocument/2006/relationships/hyperlink" Target="https://login.consultant.ru/link/?req=doc&amp;base=RZR&amp;n=507536&amp;dst=126" TargetMode="External"/><Relationship Id="rId8" Type="http://schemas.openxmlformats.org/officeDocument/2006/relationships/hyperlink" Target="https://login.consultant.ru/link/?req=doc&amp;base=RZR&amp;n=521885&amp;dst=10017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4488</Words>
  <Characters>25587</Characters>
  <Application>Microsoft Office Word</Application>
  <DocSecurity>0</DocSecurity>
  <Lines>213</Lines>
  <Paragraphs>60</Paragraphs>
  <ScaleCrop>false</ScaleCrop>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Трушникова Елена Сергеевна</dc:creator>
  <cp:keywords/>
  <dc:description/>
  <cp:lastModifiedBy>Секретарь</cp:lastModifiedBy>
  <cp:revision>2</cp:revision>
  <dcterms:created xsi:type="dcterms:W3CDTF">2026-02-17T05:57:00Z</dcterms:created>
  <dcterms:modified xsi:type="dcterms:W3CDTF">2026-02-19T05:17:00Z</dcterms:modified>
</cp:coreProperties>
</file>